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Job Safety Analysis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Task-based risk assessment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5478"/>
      </w:tblGrid>
      <w:tr>
        <w:tc>
          <w:tcPr>
            <w:tcW w:type="dxa" w:w="15478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Complete this with the workers doing the task, at the work area, before work starts. If the task is high-risk construction work, a safe work method statement (SWMS) is also required.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Task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869"/>
        <w:gridCol w:w="3869"/>
        <w:gridCol w:w="3869"/>
        <w:gridCol w:w="3869"/>
      </w:tblGrid>
      <w:tr>
        <w:trPr>
          <w:cantSplit/>
          <w:trHeight w:val="737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Task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What is being done</w:t>
            </w:r>
          </w:p>
        </w:tc>
        <w:tc>
          <w:tcPr>
            <w:tcW w:type="dxa" w:w="12381"/>
            <w:gridSpan w:val="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 / project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Location on site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Company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Supervisor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JSA number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Related SWMS (if any)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Permits required</w:t>
            </w:r>
          </w:p>
        </w:tc>
        <w:tc>
          <w:tcPr>
            <w:tcW w:type="dxa" w:w="464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Site conditions checked at the work area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5159"/>
        <w:gridCol w:w="5159"/>
        <w:gridCol w:w="5159"/>
      </w:tblGrid>
      <w:tr>
        <w:tc>
          <w:tcPr>
            <w:tcW w:type="dxa" w:w="515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Ground stable and level</w:t>
            </w:r>
          </w:p>
        </w:tc>
        <w:tc>
          <w:tcPr>
            <w:tcW w:type="dxa" w:w="515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Weather suitable</w:t>
            </w:r>
          </w:p>
        </w:tc>
        <w:tc>
          <w:tcPr>
            <w:tcW w:type="dxa" w:w="515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Overhead powerlines or services</w:t>
            </w:r>
          </w:p>
        </w:tc>
      </w:tr>
      <w:tr>
        <w:tc>
          <w:tcPr>
            <w:tcW w:type="dxa" w:w="515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Underground services located</w:t>
            </w:r>
          </w:p>
        </w:tc>
        <w:tc>
          <w:tcPr>
            <w:tcW w:type="dxa" w:w="515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Access and egress clear</w:t>
            </w:r>
          </w:p>
        </w:tc>
        <w:tc>
          <w:tcPr>
            <w:tcW w:type="dxa" w:w="515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Other trades working nearby</w:t>
            </w:r>
          </w:p>
        </w:tc>
      </w:tr>
      <w:tr>
        <w:tc>
          <w:tcPr>
            <w:tcW w:type="dxa" w:w="515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Public or traffic interface</w:t>
            </w:r>
          </w:p>
        </w:tc>
        <w:tc>
          <w:tcPr>
            <w:tcW w:type="dxa" w:w="515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Lighting adequate</w:t>
            </w:r>
          </w:p>
        </w:tc>
        <w:tc>
          <w:tcPr>
            <w:tcW w:type="dxa" w:w="515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Housekeeping and trip hazards</w:t>
            </w:r>
          </w:p>
        </w:tc>
      </w:tr>
      <w:tr>
        <w:tc>
          <w:tcPr>
            <w:tcW w:type="dxa" w:w="515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Edges, openings and penetrations</w:t>
            </w:r>
          </w:p>
        </w:tc>
        <w:tc>
          <w:tcPr>
            <w:tcW w:type="dxa" w:w="515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Hazardous materials present</w:t>
            </w:r>
          </w:p>
        </w:tc>
        <w:tc>
          <w:tcPr>
            <w:tcW w:type="dxa" w:w="515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Noise or dust from other work</w:t>
            </w:r>
          </w:p>
        </w:tc>
      </w:tr>
      <w:tr>
        <w:tc>
          <w:tcPr>
            <w:tcW w:type="dxa" w:w="515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Other: ____________________</w:t>
            </w:r>
          </w:p>
        </w:tc>
        <w:tc>
          <w:tcPr>
            <w:tcW w:type="dxa" w:w="5159"/>
          </w:tcPr>
          <w:p/>
        </w:tc>
        <w:tc>
          <w:tcPr>
            <w:tcW w:type="dxa" w:w="5159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Risk rating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Rate each step before and after controls.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580"/>
        <w:gridCol w:w="2580"/>
        <w:gridCol w:w="2580"/>
        <w:gridCol w:w="2580"/>
        <w:gridCol w:w="2580"/>
        <w:gridCol w:w="2580"/>
      </w:tblGrid>
      <w:tr>
        <w:trPr>
          <w:cantSplit/>
        </w:trPr>
        <w:tc>
          <w:tcPr>
            <w:tcW w:type="dxa" w:w="3405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Likelihood ↓ / Consequence →</w:t>
            </w:r>
          </w:p>
        </w:tc>
        <w:tc>
          <w:tcPr>
            <w:tcW w:type="dxa" w:w="1548"/>
            <w:shd w:val="clear" w:color="auto" w:fill="F3F4F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5"/>
              </w:rPr>
              <w:t>Insignificant</w:t>
            </w:r>
          </w:p>
        </w:tc>
        <w:tc>
          <w:tcPr>
            <w:tcW w:type="dxa" w:w="1548"/>
            <w:shd w:val="clear" w:color="auto" w:fill="F3F4F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5"/>
              </w:rPr>
              <w:t>Minor</w:t>
            </w:r>
          </w:p>
        </w:tc>
        <w:tc>
          <w:tcPr>
            <w:tcW w:type="dxa" w:w="1548"/>
            <w:shd w:val="clear" w:color="auto" w:fill="F3F4F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5"/>
              </w:rPr>
              <w:t>Moderate</w:t>
            </w:r>
          </w:p>
        </w:tc>
        <w:tc>
          <w:tcPr>
            <w:tcW w:type="dxa" w:w="1548"/>
            <w:shd w:val="clear" w:color="auto" w:fill="F3F4F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5"/>
              </w:rPr>
              <w:t>Major</w:t>
            </w:r>
          </w:p>
        </w:tc>
        <w:tc>
          <w:tcPr>
            <w:tcW w:type="dxa" w:w="1548"/>
            <w:shd w:val="clear" w:color="auto" w:fill="F3F4F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5"/>
              </w:rPr>
              <w:t>Catastrophic</w:t>
            </w:r>
          </w:p>
        </w:tc>
      </w:tr>
      <w:tr>
        <w:trPr>
          <w:cantSplit/>
        </w:trPr>
        <w:tc>
          <w:tcPr>
            <w:tcW w:type="dxa" w:w="3405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/>
                <w:i w:val="0"/>
                <w:sz w:val="15"/>
              </w:rPr>
              <w:t>Almost certain</w:t>
            </w:r>
          </w:p>
        </w:tc>
        <w:tc>
          <w:tcPr>
            <w:tcW w:type="dxa" w:w="1548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548"/>
            <w:shd w:val="clear" w:color="auto" w:fill="F8B4B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E</w:t>
            </w:r>
          </w:p>
        </w:tc>
        <w:tc>
          <w:tcPr>
            <w:tcW w:type="dxa" w:w="1548"/>
            <w:shd w:val="clear" w:color="auto" w:fill="F8B4B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E</w:t>
            </w:r>
          </w:p>
        </w:tc>
      </w:tr>
      <w:tr>
        <w:trPr>
          <w:cantSplit/>
        </w:trPr>
        <w:tc>
          <w:tcPr>
            <w:tcW w:type="dxa" w:w="3405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/>
                <w:i w:val="0"/>
                <w:sz w:val="15"/>
              </w:rPr>
              <w:t>Likely</w:t>
            </w:r>
          </w:p>
        </w:tc>
        <w:tc>
          <w:tcPr>
            <w:tcW w:type="dxa" w:w="1548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548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548"/>
            <w:shd w:val="clear" w:color="auto" w:fill="F8B4B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E</w:t>
            </w:r>
          </w:p>
        </w:tc>
      </w:tr>
      <w:tr>
        <w:trPr>
          <w:cantSplit/>
        </w:trPr>
        <w:tc>
          <w:tcPr>
            <w:tcW w:type="dxa" w:w="3405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/>
                <w:i w:val="0"/>
                <w:sz w:val="15"/>
              </w:rPr>
              <w:t>Possible</w:t>
            </w:r>
          </w:p>
        </w:tc>
        <w:tc>
          <w:tcPr>
            <w:tcW w:type="dxa" w:w="1548"/>
            <w:shd w:val="clear" w:color="auto" w:fill="CDEFD9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L</w:t>
            </w:r>
          </w:p>
        </w:tc>
        <w:tc>
          <w:tcPr>
            <w:tcW w:type="dxa" w:w="1548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548"/>
            <w:shd w:val="clear" w:color="auto" w:fill="F8B4B6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E</w:t>
            </w:r>
          </w:p>
        </w:tc>
      </w:tr>
      <w:tr>
        <w:trPr>
          <w:cantSplit/>
        </w:trPr>
        <w:tc>
          <w:tcPr>
            <w:tcW w:type="dxa" w:w="3405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/>
                <w:i w:val="0"/>
                <w:sz w:val="15"/>
              </w:rPr>
              <w:t>Unlikely</w:t>
            </w:r>
          </w:p>
        </w:tc>
        <w:tc>
          <w:tcPr>
            <w:tcW w:type="dxa" w:w="1548"/>
            <w:shd w:val="clear" w:color="auto" w:fill="CDEFD9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L</w:t>
            </w:r>
          </w:p>
        </w:tc>
        <w:tc>
          <w:tcPr>
            <w:tcW w:type="dxa" w:w="1548"/>
            <w:shd w:val="clear" w:color="auto" w:fill="CDEFD9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L</w:t>
            </w:r>
          </w:p>
        </w:tc>
        <w:tc>
          <w:tcPr>
            <w:tcW w:type="dxa" w:w="1548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</w:tr>
      <w:tr>
        <w:trPr>
          <w:cantSplit/>
        </w:trPr>
        <w:tc>
          <w:tcPr>
            <w:tcW w:type="dxa" w:w="3405"/>
            <w:shd w:val="clear" w:color="auto" w:fill="F3F4F6"/>
          </w:tcPr>
          <w:p>
            <w:pPr>
              <w:keepNext/>
              <w:spacing w:after="0" w:before="0"/>
            </w:pPr>
            <w:r>
              <w:rPr>
                <w:rFonts w:ascii="Arial" w:hAnsi="Arial"/>
                <w:b/>
                <w:i w:val="0"/>
                <w:sz w:val="15"/>
              </w:rPr>
              <w:t>Rare</w:t>
            </w:r>
          </w:p>
        </w:tc>
        <w:tc>
          <w:tcPr>
            <w:tcW w:type="dxa" w:w="1548"/>
            <w:shd w:val="clear" w:color="auto" w:fill="CDEFD9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L</w:t>
            </w:r>
          </w:p>
        </w:tc>
        <w:tc>
          <w:tcPr>
            <w:tcW w:type="dxa" w:w="1548"/>
            <w:shd w:val="clear" w:color="auto" w:fill="CDEFD9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L</w:t>
            </w:r>
          </w:p>
        </w:tc>
        <w:tc>
          <w:tcPr>
            <w:tcW w:type="dxa" w:w="1548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548"/>
            <w:shd w:val="clear" w:color="auto" w:fill="FFF1B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M</w:t>
            </w:r>
          </w:p>
        </w:tc>
        <w:tc>
          <w:tcPr>
            <w:tcW w:type="dxa" w:w="1548"/>
            <w:shd w:val="clear" w:color="auto" w:fill="FFD2A8"/>
          </w:tcPr>
          <w:p>
            <w:pPr>
              <w:keepNext/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sz w:val="18"/>
              </w:rPr>
              <w:t>H</w:t>
            </w:r>
          </w:p>
        </w:tc>
      </w:tr>
    </w:tbl>
    <w:p>
      <w:pPr>
        <w:spacing w:after="0"/>
      </w:pPr>
      <w:r>
        <w:rPr>
          <w:rFonts w:ascii="Arial" w:hAnsi="Arial"/>
          <w:b/>
          <w:sz w:val="16"/>
          <w:shd w:val="clear" w:fill="F8B4B6"/>
        </w:rPr>
        <w:t xml:space="preserve"> E </w:t>
      </w:r>
      <w:r>
        <w:rPr>
          <w:rFonts w:ascii="Arial" w:hAnsi="Arial"/>
          <w:sz w:val="16"/>
        </w:rPr>
        <w:t xml:space="preserve">  Extreme: do not start. Eliminate or redesign the task before any work.</w:t>
      </w:r>
    </w:p>
    <w:p>
      <w:pPr>
        <w:spacing w:after="0"/>
      </w:pPr>
      <w:r>
        <w:rPr>
          <w:rFonts w:ascii="Arial" w:hAnsi="Arial"/>
          <w:b/>
          <w:sz w:val="16"/>
          <w:shd w:val="clear" w:fill="FFD2A8"/>
        </w:rPr>
        <w:t xml:space="preserve"> H </w:t>
      </w:r>
      <w:r>
        <w:rPr>
          <w:rFonts w:ascii="Arial" w:hAnsi="Arial"/>
          <w:sz w:val="16"/>
        </w:rPr>
        <w:t xml:space="preserve">  High: work only with higher-order controls in place and a supervisor sign-off.</w:t>
      </w:r>
    </w:p>
    <w:p>
      <w:pPr>
        <w:spacing w:after="0"/>
      </w:pPr>
      <w:r>
        <w:rPr>
          <w:rFonts w:ascii="Arial" w:hAnsi="Arial"/>
          <w:b/>
          <w:sz w:val="16"/>
          <w:shd w:val="clear" w:fill="FFF1B8"/>
        </w:rPr>
        <w:t xml:space="preserve"> M </w:t>
      </w:r>
      <w:r>
        <w:rPr>
          <w:rFonts w:ascii="Arial" w:hAnsi="Arial"/>
          <w:sz w:val="16"/>
        </w:rPr>
        <w:t xml:space="preserve">  Medium: controls in place, monitored during the task.</w:t>
      </w:r>
    </w:p>
    <w:p>
      <w:pPr>
        <w:spacing w:after="0"/>
      </w:pPr>
      <w:r>
        <w:rPr>
          <w:rFonts w:ascii="Arial" w:hAnsi="Arial"/>
          <w:b/>
          <w:sz w:val="16"/>
          <w:shd w:val="clear" w:fill="CDEFD9"/>
        </w:rPr>
        <w:t xml:space="preserve"> L </w:t>
      </w:r>
      <w:r>
        <w:rPr>
          <w:rFonts w:ascii="Arial" w:hAnsi="Arial"/>
          <w:sz w:val="16"/>
        </w:rPr>
        <w:t xml:space="preserve">  Low: manage by routine procedures.</w:t>
      </w:r>
    </w:p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Steps, hazards and controls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580"/>
        <w:gridCol w:w="2580"/>
        <w:gridCol w:w="2580"/>
        <w:gridCol w:w="2580"/>
        <w:gridCol w:w="2580"/>
        <w:gridCol w:w="2580"/>
      </w:tblGrid>
      <w:tr>
        <w:trPr>
          <w:tblHeader w:val="true"/>
        </w:trPr>
        <w:tc>
          <w:tcPr>
            <w:tcW w:type="dxa" w:w="258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Step</w:t>
            </w:r>
          </w:p>
        </w:tc>
        <w:tc>
          <w:tcPr>
            <w:tcW w:type="dxa" w:w="294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Hazards</w:t>
            </w:r>
          </w:p>
        </w:tc>
        <w:tc>
          <w:tcPr>
            <w:tcW w:type="dxa" w:w="110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Risk before</w:t>
            </w:r>
          </w:p>
        </w:tc>
        <w:tc>
          <w:tcPr>
            <w:tcW w:type="dxa" w:w="589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Controls</w:t>
            </w:r>
          </w:p>
        </w:tc>
        <w:tc>
          <w:tcPr>
            <w:tcW w:type="dxa" w:w="110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Risk after</w:t>
            </w:r>
          </w:p>
        </w:tc>
        <w:tc>
          <w:tcPr>
            <w:tcW w:type="dxa" w:w="18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Who</w:t>
            </w:r>
          </w:p>
        </w:tc>
      </w:tr>
      <w:tr>
        <w:trPr>
          <w:cantSplit/>
        </w:trPr>
        <w:tc>
          <w:tcPr>
            <w:tcW w:type="dxa" w:w="2580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Carry gutter lengths from stack to scaffold</w:t>
            </w:r>
          </w:p>
        </w:tc>
        <w:tc>
          <w:tcPr>
            <w:tcW w:type="dxa" w:w="294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Manual handling of long lengths; trip hazards on the path</w:t>
            </w:r>
          </w:p>
        </w:tc>
        <w:tc>
          <w:tcPr>
            <w:tcW w:type="dxa" w:w="110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M</w:t>
            </w:r>
          </w:p>
        </w:tc>
        <w:tc>
          <w:tcPr>
            <w:tcW w:type="dxa" w:w="589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Two-person carry for lengths over one person's reach; clear and mark the carry path first; gloves for sharp edges.</w:t>
            </w:r>
          </w:p>
        </w:tc>
        <w:tc>
          <w:tcPr>
            <w:tcW w:type="dxa" w:w="110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L</w:t>
            </w:r>
          </w:p>
        </w:tc>
        <w:tc>
          <w:tcPr>
            <w:tcW w:type="dxa" w:w="18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Both installers</w:t>
            </w:r>
          </w:p>
        </w:tc>
      </w:tr>
      <w:tr>
        <w:trPr>
          <w:cantSplit/>
        </w:trPr>
        <w:tc>
          <w:tcPr>
            <w:tcW w:type="dxa" w:w="2580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Fix gutter brackets from the scaffold</w:t>
            </w:r>
          </w:p>
        </w:tc>
        <w:tc>
          <w:tcPr>
            <w:tcW w:type="dxa" w:w="2948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Fall from height; dropped tools onto path below</w:t>
            </w:r>
          </w:p>
        </w:tc>
        <w:tc>
          <w:tcPr>
            <w:tcW w:type="dxa" w:w="110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H</w:t>
            </w:r>
          </w:p>
        </w:tc>
        <w:tc>
          <w:tcPr>
            <w:tcW w:type="dxa" w:w="589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Scaffold with full edge protection and tag current; tool lanyards; exclusion zone below with barrier.</w:t>
            </w:r>
          </w:p>
        </w:tc>
        <w:tc>
          <w:tcPr>
            <w:tcW w:type="dxa" w:w="110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M</w:t>
            </w:r>
          </w:p>
        </w:tc>
        <w:tc>
          <w:tcPr>
            <w:tcW w:type="dxa" w:w="184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Leading hand</w:t>
            </w:r>
          </w:p>
        </w:tc>
      </w:tr>
      <w:tr>
        <w:trPr>
          <w:trHeight w:val="510" w:hRule="atLeast"/>
          <w:cantSplit/>
        </w:trPr>
        <w:tc>
          <w:tcPr>
            <w:tcW w:type="dxa" w:w="2580"/>
          </w:tcPr>
          <w:p/>
        </w:tc>
        <w:tc>
          <w:tcPr>
            <w:tcW w:type="dxa" w:w="2948"/>
          </w:tcPr>
          <w:p/>
        </w:tc>
        <w:tc>
          <w:tcPr>
            <w:tcW w:type="dxa" w:w="1106"/>
          </w:tcPr>
          <w:p/>
        </w:tc>
        <w:tc>
          <w:tcPr>
            <w:tcW w:type="dxa" w:w="5896"/>
          </w:tcPr>
          <w:p/>
        </w:tc>
        <w:tc>
          <w:tcPr>
            <w:tcW w:type="dxa" w:w="1106"/>
          </w:tcPr>
          <w:p/>
        </w:tc>
        <w:tc>
          <w:tcPr>
            <w:tcW w:type="dxa" w:w="1843"/>
          </w:tcPr>
          <w:p/>
        </w:tc>
      </w:tr>
      <w:tr>
        <w:trPr>
          <w:trHeight w:val="510" w:hRule="atLeast"/>
          <w:cantSplit/>
        </w:trPr>
        <w:tc>
          <w:tcPr>
            <w:tcW w:type="dxa" w:w="2580"/>
          </w:tcPr>
          <w:p/>
        </w:tc>
        <w:tc>
          <w:tcPr>
            <w:tcW w:type="dxa" w:w="2948"/>
          </w:tcPr>
          <w:p/>
        </w:tc>
        <w:tc>
          <w:tcPr>
            <w:tcW w:type="dxa" w:w="1106"/>
          </w:tcPr>
          <w:p/>
        </w:tc>
        <w:tc>
          <w:tcPr>
            <w:tcW w:type="dxa" w:w="5896"/>
          </w:tcPr>
          <w:p/>
        </w:tc>
        <w:tc>
          <w:tcPr>
            <w:tcW w:type="dxa" w:w="1106"/>
          </w:tcPr>
          <w:p/>
        </w:tc>
        <w:tc>
          <w:tcPr>
            <w:tcW w:type="dxa" w:w="1843"/>
          </w:tcPr>
          <w:p/>
        </w:tc>
      </w:tr>
      <w:tr>
        <w:trPr>
          <w:trHeight w:val="510" w:hRule="atLeast"/>
          <w:cantSplit/>
        </w:trPr>
        <w:tc>
          <w:tcPr>
            <w:tcW w:type="dxa" w:w="2580"/>
          </w:tcPr>
          <w:p/>
        </w:tc>
        <w:tc>
          <w:tcPr>
            <w:tcW w:type="dxa" w:w="2948"/>
          </w:tcPr>
          <w:p/>
        </w:tc>
        <w:tc>
          <w:tcPr>
            <w:tcW w:type="dxa" w:w="1106"/>
          </w:tcPr>
          <w:p/>
        </w:tc>
        <w:tc>
          <w:tcPr>
            <w:tcW w:type="dxa" w:w="5896"/>
          </w:tcPr>
          <w:p/>
        </w:tc>
        <w:tc>
          <w:tcPr>
            <w:tcW w:type="dxa" w:w="1106"/>
          </w:tcPr>
          <w:p/>
        </w:tc>
        <w:tc>
          <w:tcPr>
            <w:tcW w:type="dxa" w:w="1843"/>
          </w:tcPr>
          <w:p/>
        </w:tc>
      </w:tr>
      <w:tr>
        <w:trPr>
          <w:trHeight w:val="510" w:hRule="atLeast"/>
          <w:cantSplit/>
        </w:trPr>
        <w:tc>
          <w:tcPr>
            <w:tcW w:type="dxa" w:w="2580"/>
          </w:tcPr>
          <w:p/>
        </w:tc>
        <w:tc>
          <w:tcPr>
            <w:tcW w:type="dxa" w:w="2948"/>
          </w:tcPr>
          <w:p/>
        </w:tc>
        <w:tc>
          <w:tcPr>
            <w:tcW w:type="dxa" w:w="1106"/>
          </w:tcPr>
          <w:p/>
        </w:tc>
        <w:tc>
          <w:tcPr>
            <w:tcW w:type="dxa" w:w="5896"/>
          </w:tcPr>
          <w:p/>
        </w:tc>
        <w:tc>
          <w:tcPr>
            <w:tcW w:type="dxa" w:w="1106"/>
          </w:tcPr>
          <w:p/>
        </w:tc>
        <w:tc>
          <w:tcPr>
            <w:tcW w:type="dxa" w:w="1843"/>
          </w:tcPr>
          <w:p/>
        </w:tc>
      </w:tr>
      <w:tr>
        <w:trPr>
          <w:trHeight w:val="510" w:hRule="atLeast"/>
          <w:cantSplit/>
        </w:trPr>
        <w:tc>
          <w:tcPr>
            <w:tcW w:type="dxa" w:w="2580"/>
          </w:tcPr>
          <w:p/>
        </w:tc>
        <w:tc>
          <w:tcPr>
            <w:tcW w:type="dxa" w:w="2948"/>
          </w:tcPr>
          <w:p/>
        </w:tc>
        <w:tc>
          <w:tcPr>
            <w:tcW w:type="dxa" w:w="1106"/>
          </w:tcPr>
          <w:p/>
        </w:tc>
        <w:tc>
          <w:tcPr>
            <w:tcW w:type="dxa" w:w="5896"/>
          </w:tcPr>
          <w:p/>
        </w:tc>
        <w:tc>
          <w:tcPr>
            <w:tcW w:type="dxa" w:w="1106"/>
          </w:tcPr>
          <w:p/>
        </w:tc>
        <w:tc>
          <w:tcPr>
            <w:tcW w:type="dxa" w:w="1843"/>
          </w:tcPr>
          <w:p/>
        </w:tc>
      </w:tr>
      <w:tr>
        <w:trPr>
          <w:trHeight w:val="510" w:hRule="atLeast"/>
          <w:cantSplit/>
        </w:trPr>
        <w:tc>
          <w:tcPr>
            <w:tcW w:type="dxa" w:w="2580"/>
          </w:tcPr>
          <w:p/>
        </w:tc>
        <w:tc>
          <w:tcPr>
            <w:tcW w:type="dxa" w:w="2948"/>
          </w:tcPr>
          <w:p/>
        </w:tc>
        <w:tc>
          <w:tcPr>
            <w:tcW w:type="dxa" w:w="1106"/>
          </w:tcPr>
          <w:p/>
        </w:tc>
        <w:tc>
          <w:tcPr>
            <w:tcW w:type="dxa" w:w="5896"/>
          </w:tcPr>
          <w:p/>
        </w:tc>
        <w:tc>
          <w:tcPr>
            <w:tcW w:type="dxa" w:w="1106"/>
          </w:tcPr>
          <w:p/>
        </w:tc>
        <w:tc>
          <w:tcPr>
            <w:tcW w:type="dxa" w:w="1843"/>
          </w:tcPr>
          <w:p/>
        </w:tc>
      </w:tr>
      <w:tr>
        <w:trPr>
          <w:trHeight w:val="510" w:hRule="atLeast"/>
          <w:cantSplit/>
        </w:trPr>
        <w:tc>
          <w:tcPr>
            <w:tcW w:type="dxa" w:w="2580"/>
          </w:tcPr>
          <w:p/>
        </w:tc>
        <w:tc>
          <w:tcPr>
            <w:tcW w:type="dxa" w:w="2948"/>
          </w:tcPr>
          <w:p/>
        </w:tc>
        <w:tc>
          <w:tcPr>
            <w:tcW w:type="dxa" w:w="1106"/>
          </w:tcPr>
          <w:p/>
        </w:tc>
        <w:tc>
          <w:tcPr>
            <w:tcW w:type="dxa" w:w="5896"/>
          </w:tcPr>
          <w:p/>
        </w:tc>
        <w:tc>
          <w:tcPr>
            <w:tcW w:type="dxa" w:w="1106"/>
          </w:tcPr>
          <w:p/>
        </w:tc>
        <w:tc>
          <w:tcPr>
            <w:tcW w:type="dxa" w:w="1843"/>
          </w:tcPr>
          <w:p/>
        </w:tc>
      </w:tr>
      <w:tr>
        <w:trPr>
          <w:trHeight w:val="510" w:hRule="atLeast"/>
          <w:cantSplit/>
        </w:trPr>
        <w:tc>
          <w:tcPr>
            <w:tcW w:type="dxa" w:w="2580"/>
          </w:tcPr>
          <w:p/>
        </w:tc>
        <w:tc>
          <w:tcPr>
            <w:tcW w:type="dxa" w:w="2948"/>
          </w:tcPr>
          <w:p/>
        </w:tc>
        <w:tc>
          <w:tcPr>
            <w:tcW w:type="dxa" w:w="1106"/>
          </w:tcPr>
          <w:p/>
        </w:tc>
        <w:tc>
          <w:tcPr>
            <w:tcW w:type="dxa" w:w="5896"/>
          </w:tcPr>
          <w:p/>
        </w:tc>
        <w:tc>
          <w:tcPr>
            <w:tcW w:type="dxa" w:w="1106"/>
          </w:tcPr>
          <w:p/>
        </w:tc>
        <w:tc>
          <w:tcPr>
            <w:tcW w:type="dxa" w:w="184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Protective equipment for this task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869"/>
        <w:gridCol w:w="3869"/>
        <w:gridCol w:w="3869"/>
        <w:gridCol w:w="3869"/>
      </w:tblGrid>
      <w:tr>
        <w:tc>
          <w:tcPr>
            <w:tcW w:type="dxa" w:w="386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Hard hat</w:t>
            </w:r>
          </w:p>
        </w:tc>
        <w:tc>
          <w:tcPr>
            <w:tcW w:type="dxa" w:w="386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Safety glasses</w:t>
            </w:r>
          </w:p>
        </w:tc>
        <w:tc>
          <w:tcPr>
            <w:tcW w:type="dxa" w:w="386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Hi-vis</w:t>
            </w:r>
          </w:p>
        </w:tc>
        <w:tc>
          <w:tcPr>
            <w:tcW w:type="dxa" w:w="386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Safety boots</w:t>
            </w:r>
          </w:p>
        </w:tc>
      </w:tr>
      <w:tr>
        <w:tc>
          <w:tcPr>
            <w:tcW w:type="dxa" w:w="386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Gloves</w:t>
            </w:r>
          </w:p>
        </w:tc>
        <w:tc>
          <w:tcPr>
            <w:tcW w:type="dxa" w:w="386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Hearing protection</w:t>
            </w:r>
          </w:p>
        </w:tc>
        <w:tc>
          <w:tcPr>
            <w:tcW w:type="dxa" w:w="386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Respirator</w:t>
            </w:r>
          </w:p>
        </w:tc>
        <w:tc>
          <w:tcPr>
            <w:tcW w:type="dxa" w:w="386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Harness</w:t>
            </w:r>
          </w:p>
        </w:tc>
      </w:tr>
      <w:tr>
        <w:tc>
          <w:tcPr>
            <w:tcW w:type="dxa" w:w="386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Face shield</w:t>
            </w:r>
          </w:p>
        </w:tc>
        <w:tc>
          <w:tcPr>
            <w:tcW w:type="dxa" w:w="386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Sun protection</w:t>
            </w:r>
          </w:p>
        </w:tc>
        <w:tc>
          <w:tcPr>
            <w:tcW w:type="dxa" w:w="386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Knee pads</w:t>
            </w:r>
          </w:p>
        </w:tc>
        <w:tc>
          <w:tcPr>
            <w:tcW w:type="dxa" w:w="386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Long clothing</w:t>
            </w:r>
          </w:p>
        </w:tc>
      </w:tr>
      <w:tr>
        <w:tc>
          <w:tcPr>
            <w:tcW w:type="dxa" w:w="3869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Other: ____________________</w:t>
            </w:r>
          </w:p>
        </w:tc>
        <w:tc>
          <w:tcPr>
            <w:tcW w:type="dxa" w:w="3869"/>
          </w:tcPr>
          <w:p/>
        </w:tc>
        <w:tc>
          <w:tcPr>
            <w:tcW w:type="dxa" w:w="3869"/>
          </w:tcPr>
          <w:p/>
        </w:tc>
        <w:tc>
          <w:tcPr>
            <w:tcW w:type="dxa" w:w="3869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6. Stop-work triggers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40" w:type="dxa"/>
          <w:bottom w:w="90" w:type="dxa"/>
          <w:right w:w="120" w:type="dxa"/>
        </w:tblCellMar>
      </w:tblPr>
      <w:tblGrid>
        <w:gridCol w:w="15478"/>
      </w:tblGrid>
      <w:tr>
        <w:tc>
          <w:tcPr>
            <w:tcW w:type="dxa" w:w="15478"/>
            <w:shd w:val="clear" w:color="auto" w:fill="FFFBEB"/>
            <w:tcBorders>
              <w:left w:val="single" w:sz="24" w:space="0" w:color="FFC400"/>
            </w:tcBorders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Stop and reassess if: the weather changes, the method or equipment changes, another trade starts work in the area, a control cannot be put in place, or anyone feels unsafe. Update this JSA and re-brief before restarting.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7. Crew sign-on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I helped prepare or was briefed on this JSA, I understand it and I will follow it.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096"/>
        <w:gridCol w:w="3096"/>
        <w:gridCol w:w="3096"/>
        <w:gridCol w:w="3096"/>
        <w:gridCol w:w="3096"/>
      </w:tblGrid>
      <w:tr>
        <w:trPr>
          <w:tblHeader w:val="true"/>
        </w:trPr>
        <w:tc>
          <w:tcPr>
            <w:tcW w:type="dxa" w:w="442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Name</w:t>
            </w:r>
          </w:p>
        </w:tc>
        <w:tc>
          <w:tcPr>
            <w:tcW w:type="dxa" w:w="442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Company</w:t>
            </w:r>
          </w:p>
        </w:tc>
        <w:tc>
          <w:tcPr>
            <w:tcW w:type="dxa" w:w="221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Role</w:t>
            </w:r>
          </w:p>
        </w:tc>
        <w:tc>
          <w:tcPr>
            <w:tcW w:type="dxa" w:w="221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Signature</w:t>
            </w:r>
          </w:p>
        </w:tc>
        <w:tc>
          <w:tcPr>
            <w:tcW w:type="dxa" w:w="221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Date</w:t>
            </w:r>
          </w:p>
        </w:tc>
      </w:tr>
      <w:tr>
        <w:trPr>
          <w:trHeight w:val="510" w:hRule="atLeast"/>
          <w:cantSplit/>
        </w:trPr>
        <w:tc>
          <w:tcPr>
            <w:tcW w:type="dxa" w:w="4422"/>
          </w:tcPr>
          <w:p/>
        </w:tc>
        <w:tc>
          <w:tcPr>
            <w:tcW w:type="dxa" w:w="4422"/>
          </w:tcPr>
          <w:p/>
        </w:tc>
        <w:tc>
          <w:tcPr>
            <w:tcW w:type="dxa" w:w="2211"/>
          </w:tcPr>
          <w:p/>
        </w:tc>
        <w:tc>
          <w:tcPr>
            <w:tcW w:type="dxa" w:w="2211"/>
          </w:tcPr>
          <w:p/>
        </w:tc>
        <w:tc>
          <w:tcPr>
            <w:tcW w:type="dxa" w:w="2211"/>
          </w:tcPr>
          <w:p/>
        </w:tc>
      </w:tr>
      <w:tr>
        <w:trPr>
          <w:trHeight w:val="510" w:hRule="atLeast"/>
          <w:cantSplit/>
        </w:trPr>
        <w:tc>
          <w:tcPr>
            <w:tcW w:type="dxa" w:w="4422"/>
          </w:tcPr>
          <w:p/>
        </w:tc>
        <w:tc>
          <w:tcPr>
            <w:tcW w:type="dxa" w:w="4422"/>
          </w:tcPr>
          <w:p/>
        </w:tc>
        <w:tc>
          <w:tcPr>
            <w:tcW w:type="dxa" w:w="2211"/>
          </w:tcPr>
          <w:p/>
        </w:tc>
        <w:tc>
          <w:tcPr>
            <w:tcW w:type="dxa" w:w="2211"/>
          </w:tcPr>
          <w:p/>
        </w:tc>
        <w:tc>
          <w:tcPr>
            <w:tcW w:type="dxa" w:w="2211"/>
          </w:tcPr>
          <w:p/>
        </w:tc>
      </w:tr>
      <w:tr>
        <w:trPr>
          <w:trHeight w:val="510" w:hRule="atLeast"/>
          <w:cantSplit/>
        </w:trPr>
        <w:tc>
          <w:tcPr>
            <w:tcW w:type="dxa" w:w="4422"/>
          </w:tcPr>
          <w:p/>
        </w:tc>
        <w:tc>
          <w:tcPr>
            <w:tcW w:type="dxa" w:w="4422"/>
          </w:tcPr>
          <w:p/>
        </w:tc>
        <w:tc>
          <w:tcPr>
            <w:tcW w:type="dxa" w:w="2211"/>
          </w:tcPr>
          <w:p/>
        </w:tc>
        <w:tc>
          <w:tcPr>
            <w:tcW w:type="dxa" w:w="2211"/>
          </w:tcPr>
          <w:p/>
        </w:tc>
        <w:tc>
          <w:tcPr>
            <w:tcW w:type="dxa" w:w="2211"/>
          </w:tcPr>
          <w:p/>
        </w:tc>
      </w:tr>
      <w:tr>
        <w:trPr>
          <w:trHeight w:val="510" w:hRule="atLeast"/>
          <w:cantSplit/>
        </w:trPr>
        <w:tc>
          <w:tcPr>
            <w:tcW w:type="dxa" w:w="4422"/>
          </w:tcPr>
          <w:p/>
        </w:tc>
        <w:tc>
          <w:tcPr>
            <w:tcW w:type="dxa" w:w="4422"/>
          </w:tcPr>
          <w:p/>
        </w:tc>
        <w:tc>
          <w:tcPr>
            <w:tcW w:type="dxa" w:w="2211"/>
          </w:tcPr>
          <w:p/>
        </w:tc>
        <w:tc>
          <w:tcPr>
            <w:tcW w:type="dxa" w:w="2211"/>
          </w:tcPr>
          <w:p/>
        </w:tc>
        <w:tc>
          <w:tcPr>
            <w:tcW w:type="dxa" w:w="2211"/>
          </w:tcPr>
          <w:p/>
        </w:tc>
      </w:tr>
      <w:tr>
        <w:trPr>
          <w:trHeight w:val="510" w:hRule="atLeast"/>
          <w:cantSplit/>
        </w:trPr>
        <w:tc>
          <w:tcPr>
            <w:tcW w:type="dxa" w:w="4422"/>
          </w:tcPr>
          <w:p/>
        </w:tc>
        <w:tc>
          <w:tcPr>
            <w:tcW w:type="dxa" w:w="4422"/>
          </w:tcPr>
          <w:p/>
        </w:tc>
        <w:tc>
          <w:tcPr>
            <w:tcW w:type="dxa" w:w="2211"/>
          </w:tcPr>
          <w:p/>
        </w:tc>
        <w:tc>
          <w:tcPr>
            <w:tcW w:type="dxa" w:w="2211"/>
          </w:tcPr>
          <w:p/>
        </w:tc>
        <w:tc>
          <w:tcPr>
            <w:tcW w:type="dxa" w:w="2211"/>
          </w:tcPr>
          <w:p/>
        </w:tc>
      </w:tr>
      <w:tr>
        <w:trPr>
          <w:trHeight w:val="510" w:hRule="atLeast"/>
          <w:cantSplit/>
        </w:trPr>
        <w:tc>
          <w:tcPr>
            <w:tcW w:type="dxa" w:w="4422"/>
          </w:tcPr>
          <w:p/>
        </w:tc>
        <w:tc>
          <w:tcPr>
            <w:tcW w:type="dxa" w:w="4422"/>
          </w:tcPr>
          <w:p/>
        </w:tc>
        <w:tc>
          <w:tcPr>
            <w:tcW w:type="dxa" w:w="2211"/>
          </w:tcPr>
          <w:p/>
        </w:tc>
        <w:tc>
          <w:tcPr>
            <w:tcW w:type="dxa" w:w="2211"/>
          </w:tcPr>
          <w:p/>
        </w:tc>
        <w:tc>
          <w:tcPr>
            <w:tcW w:type="dxa" w:w="2211"/>
          </w:tcPr>
          <w:p/>
        </w:tc>
      </w:tr>
      <w:tr>
        <w:trPr>
          <w:trHeight w:val="510" w:hRule="atLeast"/>
          <w:cantSplit/>
        </w:trPr>
        <w:tc>
          <w:tcPr>
            <w:tcW w:type="dxa" w:w="4422"/>
          </w:tcPr>
          <w:p/>
        </w:tc>
        <w:tc>
          <w:tcPr>
            <w:tcW w:type="dxa" w:w="4422"/>
          </w:tcPr>
          <w:p/>
        </w:tc>
        <w:tc>
          <w:tcPr>
            <w:tcW w:type="dxa" w:w="2211"/>
          </w:tcPr>
          <w:p/>
        </w:tc>
        <w:tc>
          <w:tcPr>
            <w:tcW w:type="dxa" w:w="2211"/>
          </w:tcPr>
          <w:p/>
        </w:tc>
        <w:tc>
          <w:tcPr>
            <w:tcW w:type="dxa" w:w="2211"/>
          </w:tcPr>
          <w:p/>
        </w:tc>
      </w:tr>
      <w:tr>
        <w:trPr>
          <w:trHeight w:val="510" w:hRule="atLeast"/>
          <w:cantSplit/>
        </w:trPr>
        <w:tc>
          <w:tcPr>
            <w:tcW w:type="dxa" w:w="4422"/>
          </w:tcPr>
          <w:p/>
        </w:tc>
        <w:tc>
          <w:tcPr>
            <w:tcW w:type="dxa" w:w="4422"/>
          </w:tcPr>
          <w:p/>
        </w:tc>
        <w:tc>
          <w:tcPr>
            <w:tcW w:type="dxa" w:w="2211"/>
          </w:tcPr>
          <w:p/>
        </w:tc>
        <w:tc>
          <w:tcPr>
            <w:tcW w:type="dxa" w:w="2211"/>
          </w:tcPr>
          <w:p/>
        </w:tc>
        <w:tc>
          <w:tcPr>
            <w:tcW w:type="dxa" w:w="2211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8. Supervisor review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869"/>
        <w:gridCol w:w="3869"/>
        <w:gridCol w:w="3869"/>
        <w:gridCol w:w="3869"/>
      </w:tblGrid>
      <w:tr>
        <w:trPr>
          <w:cantSplit/>
          <w:trHeight w:val="453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Reviewed by</w:t>
            </w:r>
          </w:p>
        </w:tc>
        <w:tc>
          <w:tcPr>
            <w:tcW w:type="dxa" w:w="4643"/>
          </w:tcPr>
          <w:p/>
        </w:tc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4643"/>
          </w:tcPr>
          <w:p/>
        </w:tc>
      </w:tr>
      <w:tr>
        <w:trPr>
          <w:cantSplit/>
          <w:trHeight w:val="737" w:hRule="atLeast"/>
        </w:trPr>
        <w:tc>
          <w:tcPr>
            <w:tcW w:type="dxa" w:w="3095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Changes made during the task</w:t>
            </w:r>
          </w:p>
        </w:tc>
        <w:tc>
          <w:tcPr>
            <w:tcW w:type="dxa" w:w="12381"/>
            <w:gridSpan w:val="3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5477" w:val="right"/>
      </w:tabs>
    </w:pPr>
    <w:r>
      <w:rPr>
        <w:rFonts w:ascii="Arial" w:hAnsi="Arial"/>
        <w:color w:val="5B6470"/>
        <w:sz w:val="14"/>
      </w:rPr>
      <w:t>Template by PointCPD · pointcpd.com.au/resources/templates/jsa-template/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7739"/>
      <w:gridCol w:w="7739"/>
    </w:tblGrid>
    <w:tr>
      <w:tc>
        <w:tcPr>
          <w:tcW w:type="dxa" w:w="3869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11608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Job Safety Analysis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Safety Analysis</dc:title>
  <dc:subject>Free job safety analysis (JSA) template in Word and PDF: break any task into steps, rate the risks, set controls and sign the crew on. Free to rebrand and use.</dc:subject>
  <dc:creator>PointCPD</dc:creator>
  <cp:keywords>jsa template, job safety analysis template, jsa template construction, free jsa template, jha template, jsa form</cp:keywords>
  <dc:description>Free template by PointCPD (https://pointcpd.com.au/resources/templates/jsa-template/).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