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Waterproofing inspection checklist</w:t>
      </w:r>
    </w:p>
    <w:p>
      <w:pPr>
        <w:spacing w:after="120" w:before="0"/>
      </w:pPr>
      <w:r>
        <w:rPr>
          <w:rFonts w:ascii="Arial" w:hAnsi="Arial"/>
          <w:b w:val="0"/>
          <w:i w:val="0"/>
          <w:color w:val="5B6470"/>
          <w:sz w:val="20"/>
        </w:rPr>
        <w:t>Internal wet areas and external balconies: before covering</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0546"/>
      </w:tblGrid>
      <w:tr>
        <w:tc>
          <w:tcPr>
            <w:tcW w:type="dxa" w:w="10546"/>
            <w:shd w:val="clear" w:color="auto" w:fill="F3F4F6"/>
          </w:tcPr>
          <w:p>
            <w:pPr>
              <w:spacing w:after="0" w:before="0"/>
            </w:pPr>
            <w:r>
              <w:rPr>
                <w:rFonts w:ascii="Arial" w:hAnsi="Arial"/>
                <w:b w:val="0"/>
                <w:i w:val="0"/>
                <w:color w:val="2B3038"/>
                <w:sz w:val="17"/>
              </w:rPr>
              <w:t>Inspect after the membrane has cured and before any screed, bedding or tiles are laid. Check against AS 3740 (internal wet areas), the external waterproofing requirements for balconies and decks, and the membrane manufacturer's instructions. One checklist per wet area.</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Area and system</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Site</w:t>
            </w:r>
          </w:p>
        </w:tc>
        <w:tc>
          <w:tcPr>
            <w:tcW w:type="dxa" w:w="3163"/>
          </w:tcPr>
          <w:p/>
        </w:tc>
        <w:tc>
          <w:tcPr>
            <w:tcW w:type="dxa" w:w="2109"/>
            <w:shd w:val="clear" w:color="auto" w:fill="F3F4F6"/>
          </w:tcPr>
          <w:p>
            <w:pPr>
              <w:spacing w:after="0" w:before="0"/>
            </w:pPr>
            <w:r>
              <w:rPr>
                <w:rFonts w:ascii="Arial" w:hAnsi="Arial"/>
                <w:b/>
                <w:i w:val="0"/>
                <w:sz w:val="17"/>
              </w:rPr>
              <w:t>Area</w:t>
            </w:r>
          </w:p>
          <w:p>
            <w:pPr>
              <w:spacing w:after="0" w:before="0"/>
            </w:pPr>
            <w:r>
              <w:rPr>
                <w:rFonts w:ascii="Arial" w:hAnsi="Arial"/>
                <w:b w:val="0"/>
                <w:i w:val="0"/>
                <w:color w:val="5B6470"/>
                <w:sz w:val="14"/>
              </w:rPr>
              <w:t>Ensuite, bathroom, laundry, WC, balcony</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Membrane product and system</w:t>
            </w:r>
          </w:p>
        </w:tc>
        <w:tc>
          <w:tcPr>
            <w:tcW w:type="dxa" w:w="3163"/>
          </w:tcPr>
          <w:p/>
        </w:tc>
        <w:tc>
          <w:tcPr>
            <w:tcW w:type="dxa" w:w="2109"/>
            <w:shd w:val="clear" w:color="auto" w:fill="F3F4F6"/>
          </w:tcPr>
          <w:p>
            <w:pPr>
              <w:spacing w:after="0" w:before="0"/>
            </w:pPr>
            <w:r>
              <w:rPr>
                <w:rFonts w:ascii="Arial" w:hAnsi="Arial"/>
                <w:b/>
                <w:i w:val="0"/>
                <w:sz w:val="17"/>
              </w:rPr>
              <w:t>Membrane type</w:t>
            </w:r>
          </w:p>
          <w:p>
            <w:pPr>
              <w:spacing w:after="0" w:before="0"/>
            </w:pPr>
            <w:r>
              <w:rPr>
                <w:rFonts w:ascii="Arial" w:hAnsi="Arial"/>
                <w:b w:val="0"/>
                <w:i w:val="0"/>
                <w:color w:val="5B6470"/>
                <w:sz w:val="14"/>
              </w:rPr>
              <w:t>Liquid, sheet; under or over screed</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Waterproofer</w:t>
            </w:r>
          </w:p>
        </w:tc>
        <w:tc>
          <w:tcPr>
            <w:tcW w:type="dxa" w:w="3163"/>
          </w:tcPr>
          <w:p/>
        </w:tc>
        <w:tc>
          <w:tcPr>
            <w:tcW w:type="dxa" w:w="2109"/>
            <w:shd w:val="clear" w:color="auto" w:fill="F3F4F6"/>
          </w:tcPr>
          <w:p>
            <w:pPr>
              <w:spacing w:after="0" w:before="0"/>
            </w:pPr>
            <w:r>
              <w:rPr>
                <w:rFonts w:ascii="Arial" w:hAnsi="Arial"/>
                <w:b/>
                <w:i w:val="0"/>
                <w:sz w:val="17"/>
              </w:rPr>
              <w:t>Licence number</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Date applied</w:t>
            </w:r>
          </w:p>
        </w:tc>
        <w:tc>
          <w:tcPr>
            <w:tcW w:type="dxa" w:w="3163"/>
          </w:tcPr>
          <w:p/>
        </w:tc>
        <w:tc>
          <w:tcPr>
            <w:tcW w:type="dxa" w:w="2109"/>
            <w:shd w:val="clear" w:color="auto" w:fill="F3F4F6"/>
          </w:tcPr>
          <w:p>
            <w:pPr>
              <w:spacing w:after="0" w:before="0"/>
            </w:pPr>
            <w:r>
              <w:rPr>
                <w:rFonts w:ascii="Arial" w:hAnsi="Arial"/>
                <w:b/>
                <w:i w:val="0"/>
                <w:sz w:val="17"/>
              </w:rPr>
              <w:t>Curing time per manufacturer</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Substrate, falls and drainage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Substrate clean, dry, sound and cured before membrane applied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Substrate type compatible with the membrane system</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Primer applied as the manufacturer requires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Floor falls to the waste as designed, no ponding</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Shower area set-down or hob as designed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Puddle flanges fitted and sealed into the membrane</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Waste outlets at the correct height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8</w:t>
            </w:r>
          </w:p>
        </w:tc>
        <w:tc>
          <w:tcPr>
            <w:tcW w:type="dxa" w:w="5317"/>
          </w:tcPr>
          <w:p>
            <w:pPr>
              <w:spacing w:after="0" w:before="0"/>
            </w:pPr>
            <w:r>
              <w:rPr>
                <w:rFonts w:ascii="Arial" w:hAnsi="Arial"/>
                <w:b w:val="0"/>
                <w:i w:val="0"/>
                <w:sz w:val="17"/>
              </w:rPr>
              <w:t>Balcony: falls away from the building, outlets and overflow provided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9</w:t>
            </w:r>
          </w:p>
        </w:tc>
        <w:tc>
          <w:tcPr>
            <w:tcW w:type="dxa" w:w="5317"/>
          </w:tcPr>
          <w:p>
            <w:pPr>
              <w:spacing w:after="0" w:before="0"/>
            </w:pPr>
            <w:r>
              <w:rPr>
                <w:rFonts w:ascii="Arial" w:hAnsi="Arial"/>
                <w:b w:val="0"/>
                <w:i w:val="0"/>
                <w:sz w:val="17"/>
              </w:rPr>
              <w:t>Balcony: threshold height or step-down as designed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Membrane extent and application</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Floor fully waterproofed where required for the area</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Shower area walls waterproofed to the required height and width</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Walls outside the shower treated as required (splash zones, wall-floor junction)</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Bath and spa surrounds treated as required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Membrane continuous with consistent colour and coverage</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Applied at the manufacturer's thickness (wet film or coats as specified)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No pinholes, blisters, thin spots or damage</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8</w:t>
            </w:r>
          </w:p>
        </w:tc>
        <w:tc>
          <w:tcPr>
            <w:tcW w:type="dxa" w:w="5317"/>
          </w:tcPr>
          <w:p>
            <w:pPr>
              <w:spacing w:after="0" w:before="0"/>
            </w:pPr>
            <w:r>
              <w:rPr>
                <w:rFonts w:ascii="Arial" w:hAnsi="Arial"/>
                <w:b w:val="0"/>
                <w:i w:val="0"/>
                <w:sz w:val="17"/>
              </w:rPr>
              <w:t>Reinforcing fabric installed where the system requires it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Junctions and penetrations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Bond breakers or flexible sealant at wall-floor and wall-wall junctions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Internal and external corners reinforced as the system requires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Membrane overlaps at junctions as required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Water stop angle at the shower or wet area perimeter and door threshold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Membrane lapped onto water stops and puddle flanges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Pipe penetrations sealed with collars or flanges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Tap and mixer penetrations sealed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8</w:t>
            </w:r>
          </w:p>
        </w:tc>
        <w:tc>
          <w:tcPr>
            <w:tcW w:type="dxa" w:w="5317"/>
          </w:tcPr>
          <w:p>
            <w:pPr>
              <w:spacing w:after="0" w:before="0"/>
            </w:pPr>
            <w:r>
              <w:rPr>
                <w:rFonts w:ascii="Arial" w:hAnsi="Arial"/>
                <w:b w:val="0"/>
                <w:i w:val="0"/>
                <w:sz w:val="17"/>
              </w:rPr>
              <w:t>Balcony: membrane turned up behind door sill and under cladding as detailed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5. Flood test and evidence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Flood test done?</w:t>
            </w:r>
          </w:p>
          <w:p>
            <w:pPr>
              <w:spacing w:after="0" w:before="0"/>
            </w:pPr>
            <w:r>
              <w:rPr>
                <w:rFonts w:ascii="Arial" w:hAnsi="Arial"/>
                <w:b w:val="0"/>
                <w:i w:val="0"/>
                <w:color w:val="5B6470"/>
                <w:sz w:val="14"/>
              </w:rPr>
              <w:t>Where specified</w:t>
            </w:r>
          </w:p>
        </w:tc>
        <w:tc>
          <w:tcPr>
            <w:tcW w:type="dxa" w:w="3163"/>
          </w:tcPr>
          <w:p/>
        </w:tc>
        <w:tc>
          <w:tcPr>
            <w:tcW w:type="dxa" w:w="2109"/>
            <w:shd w:val="clear" w:color="auto" w:fill="F3F4F6"/>
          </w:tcPr>
          <w:p>
            <w:pPr>
              <w:spacing w:after="0" w:before="0"/>
            </w:pPr>
            <w:r>
              <w:rPr>
                <w:rFonts w:ascii="Arial" w:hAnsi="Arial"/>
                <w:b/>
                <w:i w:val="0"/>
                <w:sz w:val="17"/>
              </w:rPr>
              <w:t>Duration and result</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Checked below for leaks by</w:t>
            </w:r>
          </w:p>
        </w:tc>
        <w:tc>
          <w:tcPr>
            <w:tcW w:type="dxa" w:w="3163"/>
          </w:tcPr>
          <w:p/>
        </w:tc>
        <w:tc>
          <w:tcPr>
            <w:tcW w:type="dxa" w:w="2109"/>
            <w:shd w:val="clear" w:color="auto" w:fill="F3F4F6"/>
          </w:tcPr>
          <w:p>
            <w:pPr>
              <w:spacing w:after="0" w:before="0"/>
            </w:pPr>
            <w:r>
              <w:rPr>
                <w:rFonts w:ascii="Arial" w:hAnsi="Arial"/>
                <w:b/>
                <w:i w:val="0"/>
                <w:sz w:val="17"/>
              </w:rPr>
              <w:t>Photos of every junction taken?</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Waterproofer's certificate received (date)</w:t>
            </w:r>
          </w:p>
        </w:tc>
        <w:tc>
          <w:tcPr>
            <w:tcW w:type="dxa" w:w="3163"/>
          </w:tcPr>
          <w:p/>
        </w:tc>
        <w:tc>
          <w:tcPr>
            <w:tcW w:type="dxa" w:w="2109"/>
            <w:shd w:val="clear" w:color="auto" w:fill="F3F4F6"/>
          </w:tcPr>
          <w:p>
            <w:pPr>
              <w:spacing w:after="0" w:before="0"/>
            </w:pPr>
            <w:r>
              <w:rPr>
                <w:rFonts w:ascii="Arial" w:hAnsi="Arial"/>
                <w:b/>
                <w:i w:val="0"/>
                <w:sz w:val="17"/>
              </w:rPr>
              <w:t>Certifier inspection (if required)</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6. Defects and rectification</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2109"/>
            <w:shd w:val="clear" w:color="auto" w:fill="2A2E35"/>
          </w:tcPr>
          <w:p>
            <w:pPr>
              <w:spacing w:after="0" w:before="0"/>
            </w:pPr>
            <w:r>
              <w:rPr>
                <w:rFonts w:ascii="Arial" w:hAnsi="Arial"/>
                <w:b/>
                <w:i w:val="0"/>
                <w:color w:val="FFFFFF"/>
                <w:sz w:val="16"/>
              </w:rPr>
              <w:t>Location</w:t>
            </w:r>
          </w:p>
        </w:tc>
        <w:tc>
          <w:tcPr>
            <w:tcW w:type="dxa" w:w="3917"/>
            <w:shd w:val="clear" w:color="auto" w:fill="2A2E35"/>
          </w:tcPr>
          <w:p>
            <w:pPr>
              <w:spacing w:after="0" w:before="0"/>
            </w:pPr>
            <w:r>
              <w:rPr>
                <w:rFonts w:ascii="Arial" w:hAnsi="Arial"/>
                <w:b/>
                <w:i w:val="0"/>
                <w:color w:val="FFFFFF"/>
                <w:sz w:val="16"/>
              </w:rPr>
              <w:t>Defect</w:t>
            </w:r>
          </w:p>
        </w:tc>
        <w:tc>
          <w:tcPr>
            <w:tcW w:type="dxa" w:w="3013"/>
            <w:shd w:val="clear" w:color="auto" w:fill="2A2E35"/>
          </w:tcPr>
          <w:p>
            <w:pPr>
              <w:spacing w:after="0" w:before="0"/>
            </w:pPr>
            <w:r>
              <w:rPr>
                <w:rFonts w:ascii="Arial" w:hAnsi="Arial"/>
                <w:b/>
                <w:i w:val="0"/>
                <w:color w:val="FFFFFF"/>
                <w:sz w:val="16"/>
              </w:rPr>
              <w:t>Action</w:t>
            </w:r>
          </w:p>
        </w:tc>
        <w:tc>
          <w:tcPr>
            <w:tcW w:type="dxa" w:w="1506"/>
            <w:shd w:val="clear" w:color="auto" w:fill="2A2E35"/>
          </w:tcPr>
          <w:p>
            <w:pPr>
              <w:spacing w:after="0" w:before="0"/>
            </w:pPr>
            <w:r>
              <w:rPr>
                <w:rFonts w:ascii="Arial" w:hAnsi="Arial"/>
                <w:b/>
                <w:i w:val="0"/>
                <w:color w:val="FFFFFF"/>
                <w:sz w:val="16"/>
              </w:rPr>
              <w:t>Re-checked (date)</w:t>
            </w:r>
          </w:p>
        </w:tc>
      </w:tr>
      <w:tr>
        <w:trPr>
          <w:trHeight w:val="510" w:hRule="atLeast"/>
          <w:cantSplit/>
        </w:trPr>
        <w:tc>
          <w:tcPr>
            <w:tcW w:type="dxa" w:w="2109"/>
          </w:tcPr>
          <w:p/>
        </w:tc>
        <w:tc>
          <w:tcPr>
            <w:tcW w:type="dxa" w:w="3917"/>
          </w:tcPr>
          <w:p/>
        </w:tc>
        <w:tc>
          <w:tcPr>
            <w:tcW w:type="dxa" w:w="3013"/>
          </w:tcPr>
          <w:p/>
        </w:tc>
        <w:tc>
          <w:tcPr>
            <w:tcW w:type="dxa" w:w="1506"/>
          </w:tcPr>
          <w:p/>
        </w:tc>
      </w:tr>
      <w:tr>
        <w:trPr>
          <w:trHeight w:val="510" w:hRule="atLeast"/>
          <w:cantSplit/>
        </w:trPr>
        <w:tc>
          <w:tcPr>
            <w:tcW w:type="dxa" w:w="2109"/>
          </w:tcPr>
          <w:p/>
        </w:tc>
        <w:tc>
          <w:tcPr>
            <w:tcW w:type="dxa" w:w="3917"/>
          </w:tcPr>
          <w:p/>
        </w:tc>
        <w:tc>
          <w:tcPr>
            <w:tcW w:type="dxa" w:w="3013"/>
          </w:tcPr>
          <w:p/>
        </w:tc>
        <w:tc>
          <w:tcPr>
            <w:tcW w:type="dxa" w:w="1506"/>
          </w:tcPr>
          <w:p/>
        </w:tc>
      </w:tr>
      <w:tr>
        <w:trPr>
          <w:trHeight w:val="510" w:hRule="atLeast"/>
          <w:cantSplit/>
        </w:trPr>
        <w:tc>
          <w:tcPr>
            <w:tcW w:type="dxa" w:w="2109"/>
          </w:tcPr>
          <w:p/>
        </w:tc>
        <w:tc>
          <w:tcPr>
            <w:tcW w:type="dxa" w:w="3917"/>
          </w:tcPr>
          <w:p/>
        </w:tc>
        <w:tc>
          <w:tcPr>
            <w:tcW w:type="dxa" w:w="3013"/>
          </w:tcPr>
          <w:p/>
        </w:tc>
        <w:tc>
          <w:tcPr>
            <w:tcW w:type="dxa" w:w="1506"/>
          </w:tcPr>
          <w:p/>
        </w:tc>
      </w:tr>
      <w:tr>
        <w:trPr>
          <w:trHeight w:val="510" w:hRule="atLeast"/>
          <w:cantSplit/>
        </w:trPr>
        <w:tc>
          <w:tcPr>
            <w:tcW w:type="dxa" w:w="2109"/>
          </w:tcPr>
          <w:p/>
        </w:tc>
        <w:tc>
          <w:tcPr>
            <w:tcW w:type="dxa" w:w="3917"/>
          </w:tcPr>
          <w:p/>
        </w:tc>
        <w:tc>
          <w:tcPr>
            <w:tcW w:type="dxa" w:w="3013"/>
          </w:tcPr>
          <w:p/>
        </w:tc>
        <w:tc>
          <w:tcPr>
            <w:tcW w:type="dxa" w:w="1506"/>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7. Released for tiling</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Inspected by</w:t>
            </w:r>
          </w:p>
        </w:tc>
        <w:tc>
          <w:tcPr>
            <w:tcW w:type="dxa" w:w="3163"/>
          </w:tcPr>
          <w:p/>
        </w:tc>
        <w:tc>
          <w:tcPr>
            <w:tcW w:type="dxa" w:w="2109"/>
            <w:shd w:val="clear" w:color="auto" w:fill="F3F4F6"/>
          </w:tcPr>
          <w:p>
            <w:pPr>
              <w:spacing w:after="0" w:before="0"/>
            </w:pPr>
            <w:r>
              <w:rPr>
                <w:rFonts w:ascii="Arial" w:hAnsi="Arial"/>
                <w:b/>
                <w:i w:val="0"/>
                <w:sz w:val="17"/>
              </w:rPr>
              <w:t>Signature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Date</w:t>
            </w:r>
          </w:p>
        </w:tc>
        <w:tc>
          <w:tcPr>
            <w:tcW w:type="dxa" w:w="3163"/>
          </w:tcPr>
          <w:p/>
        </w:tc>
        <w:tc>
          <w:tcPr>
            <w:tcW w:type="dxa" w:w="2109"/>
            <w:shd w:val="clear" w:color="auto" w:fill="F3F4F6"/>
          </w:tcPr>
          <w:p>
            <w:pPr>
              <w:spacing w:after="0" w:before="0"/>
            </w:pPr>
            <w:r>
              <w:rPr>
                <w:rFonts w:ascii="Arial" w:hAnsi="Arial"/>
                <w:b/>
                <w:i w:val="0"/>
                <w:sz w:val="17"/>
              </w:rPr>
              <w:t>Tiler told membrane must not be damaged</w:t>
            </w:r>
          </w:p>
        </w:tc>
        <w:tc>
          <w:tcPr>
            <w:tcW w:type="dxa" w:w="3163"/>
          </w:tcPr>
          <w:p/>
        </w:tc>
      </w:tr>
    </w:tbl>
    <w:p>
      <w:pPr>
        <w:spacing w:after="0" w:before="0"/>
      </w:pPr>
      <w:r>
        <w:rPr>
          <w:sz w:val="10"/>
        </w:rPr>
      </w:r>
    </w:p>
    <w:sectPr w:rsidR="00FC693F" w:rsidRPr="0006063C" w:rsidSect="00034616">
      <w:headerReference w:type="default" r:id="rId9"/>
      <w:footerReference w:type="default" r:id="rId10"/>
      <w:pgSz w:w="11906" w:h="16838"/>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rPr>
        <w:rFonts w:ascii="Arial" w:hAnsi="Arial"/>
        <w:color w:val="5B6470"/>
        <w:sz w:val="14"/>
      </w:rPr>
      <w:t>Template by PointCPD · pointcpd.com.au/resources/templates/waterproofing-inspection-checklist/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5272"/>
      <w:gridCol w:w="5272"/>
    </w:tblGrid>
    <w:tr>
      <w:tc>
        <w:tcPr>
          <w:tcW w:type="dxa" w:w="2636"/>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7909"/>
          <w:vAlign w:val="center"/>
          <w:tcBorders>
            <w:bottom w:val="single" w:sz="18" w:space="0" w:color="FFC400"/>
          </w:tcBorders>
        </w:tcPr>
        <w:p>
          <w:pPr>
            <w:spacing w:after="0" w:before="0"/>
            <w:jc w:val="right"/>
          </w:pPr>
          <w:r>
            <w:rPr>
              <w:rFonts w:ascii="Arial" w:hAnsi="Arial"/>
              <w:b/>
              <w:i w:val="0"/>
              <w:sz w:val="22"/>
            </w:rPr>
            <w:t>Waterproofing inspection checklist</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Waterproofing inspection checklist</dc:title>
  <dc:subject>Free waterproofing inspection checklist in Word and PDF for bathrooms, laundries and balconies: substrate, falls, membrane, junctions and flood test.</dc:subject>
  <dc:creator>PointCPD</dc:creator>
  <cp:keywords>waterproofing inspection checklist, wet area inspection checklist, bathroom waterproofing checklist, waterproofing checklist, as 3740 checklist, balcony waterproofing inspection</cp:keywords>
  <dc:description>Free template by PointCPD (https://pointcpd.com.au/resources/templates/waterproofing-inspection-checklist/).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